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1" w:rsidRDefault="00465511" w:rsidP="004655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139CC">
        <w:rPr>
          <w:sz w:val="28"/>
          <w:szCs w:val="28"/>
        </w:rPr>
        <w:t>ИНСТРУКЦИЯ ЗА УПОТРЕБА</w:t>
      </w:r>
    </w:p>
    <w:p w:rsidR="00465511" w:rsidRPr="00F139CC" w:rsidRDefault="00465511" w:rsidP="004655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139CC">
        <w:rPr>
          <w:sz w:val="28"/>
          <w:szCs w:val="28"/>
        </w:rPr>
        <w:t>Инфрачервен контролер</w:t>
      </w:r>
      <w:r>
        <w:rPr>
          <w:sz w:val="28"/>
          <w:szCs w:val="28"/>
          <w:lang w:val="en-US"/>
        </w:rPr>
        <w:t xml:space="preserve"> с </w:t>
      </w:r>
      <w:r>
        <w:rPr>
          <w:sz w:val="28"/>
          <w:szCs w:val="28"/>
        </w:rPr>
        <w:t>4</w:t>
      </w:r>
      <w:r w:rsidRPr="00F139CC">
        <w:rPr>
          <w:sz w:val="28"/>
          <w:szCs w:val="28"/>
          <w:lang w:val="en-US"/>
        </w:rPr>
        <w:t xml:space="preserve"> бутона</w:t>
      </w:r>
    </w:p>
    <w:p w:rsidR="00465511" w:rsidRDefault="00465511">
      <w:r>
        <w:t xml:space="preserve">                                </w:t>
      </w:r>
      <w:r>
        <w:rPr>
          <w:noProof/>
        </w:rPr>
        <w:drawing>
          <wp:inline distT="0" distB="0" distL="0" distR="0">
            <wp:extent cx="3260652" cy="2445488"/>
            <wp:effectExtent l="19050" t="0" r="0" b="0"/>
            <wp:docPr id="1" name="Picture 0" descr="контро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555" cy="24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511" w:rsidRDefault="00465511" w:rsidP="00E66905">
      <w:pPr>
        <w:jc w:val="both"/>
      </w:pPr>
      <w:r>
        <w:rPr>
          <w:lang w:val="en-US"/>
        </w:rPr>
        <w:t>RGB контролер с инфрачервено wireless дистанцио</w:t>
      </w:r>
      <w:r w:rsidR="00577450">
        <w:t xml:space="preserve">нно </w:t>
      </w:r>
      <w:r w:rsidR="00577450" w:rsidRPr="00F139CC">
        <w:t>създаден за настройка на R</w:t>
      </w:r>
      <w:r w:rsidR="00577450">
        <w:t>GB светодиодни осветителни тела- вградени led лампи, гъвкави светодиодни ленти, led модули, тела за реклама и тн. Удобен за свързване и употреба. Съобразен с актуалните нужди на потребителя</w:t>
      </w:r>
      <w:r w:rsidR="00B30249">
        <w:t xml:space="preserve">. Има няколко режима на работа: </w:t>
      </w:r>
      <w:r w:rsidR="000840F3">
        <w:t>бързо сменяне на светлините, постепенно, преливащо и пр.</w:t>
      </w:r>
    </w:p>
    <w:p w:rsidR="000840F3" w:rsidRPr="00F139CC" w:rsidRDefault="000840F3" w:rsidP="000840F3">
      <w:r w:rsidRPr="00F139CC">
        <w:t>СПЕЦИФИКАЦИЯ:</w:t>
      </w:r>
    </w:p>
    <w:p w:rsidR="000840F3" w:rsidRDefault="000840F3">
      <w:r>
        <w:t>Волтаж: DC12V; DC24V</w:t>
      </w:r>
    </w:p>
    <w:p w:rsidR="000840F3" w:rsidRDefault="000840F3">
      <w:pPr>
        <w:rPr>
          <w:lang w:val="en-US"/>
        </w:rPr>
      </w:pPr>
      <w:r>
        <w:rPr>
          <w:lang w:val="en-US"/>
        </w:rPr>
        <w:t>Захранване: 4Ах3</w:t>
      </w:r>
    </w:p>
    <w:p w:rsidR="000840F3" w:rsidRDefault="000840F3">
      <w:pPr>
        <w:rPr>
          <w:rFonts w:cs="Calibri"/>
        </w:rPr>
      </w:pPr>
      <w:r>
        <w:t xml:space="preserve">Работна температура: </w:t>
      </w:r>
      <w:r w:rsidRPr="00F139CC">
        <w:t xml:space="preserve">20  </w:t>
      </w:r>
      <w:r w:rsidRPr="00F139CC">
        <w:rPr>
          <w:rFonts w:cs="Calibri"/>
        </w:rPr>
        <w:t>ͦ÷ 60  ͦС</w:t>
      </w:r>
      <w:r w:rsidRPr="00F139CC">
        <w:rPr>
          <w:rFonts w:cs="Calibri"/>
        </w:rPr>
        <w:tab/>
      </w:r>
    </w:p>
    <w:p w:rsidR="000840F3" w:rsidRDefault="000840F3">
      <w:pPr>
        <w:rPr>
          <w:rFonts w:cs="Calibri"/>
        </w:rPr>
      </w:pPr>
      <w:r>
        <w:rPr>
          <w:rFonts w:cs="Calibri"/>
        </w:rPr>
        <w:t>Размери: 128х65х24mm</w:t>
      </w:r>
    </w:p>
    <w:p w:rsidR="000840F3" w:rsidRDefault="000840F3">
      <w:pPr>
        <w:rPr>
          <w:rFonts w:cs="Calibri"/>
        </w:rPr>
      </w:pPr>
      <w:r>
        <w:rPr>
          <w:rFonts w:cs="Calibri"/>
          <w:lang w:val="en-US"/>
        </w:rPr>
        <w:t>Работна дистанция: 20м</w:t>
      </w:r>
    </w:p>
    <w:p w:rsidR="000840F3" w:rsidRDefault="000840F3">
      <w:pPr>
        <w:rPr>
          <w:rFonts w:cs="Calibri"/>
        </w:rPr>
      </w:pPr>
      <w:r w:rsidRPr="00F139CC">
        <w:rPr>
          <w:rFonts w:cs="Calibri"/>
        </w:rPr>
        <w:t>Начин на свързване: общ анод</w:t>
      </w:r>
    </w:p>
    <w:p w:rsidR="000840F3" w:rsidRPr="00F139CC" w:rsidRDefault="000840F3" w:rsidP="000840F3">
      <w:pPr>
        <w:rPr>
          <w:rFonts w:cs="Calibri"/>
        </w:rPr>
      </w:pPr>
      <w:r w:rsidRPr="00F139CC">
        <w:rPr>
          <w:rFonts w:cs="Calibri"/>
        </w:rPr>
        <w:t>НАЧИН НА РАБОТА:</w:t>
      </w:r>
      <w:r>
        <w:rPr>
          <w:rFonts w:cs="Calibri"/>
        </w:rPr>
        <w:t xml:space="preserve"> </w:t>
      </w:r>
      <w:r w:rsidRPr="00F139CC">
        <w:rPr>
          <w:rFonts w:cs="Calibri"/>
        </w:rPr>
        <w:t>Уредът Ви дава възможност да го управлявате от панела или чрез дистанционното управление, включено в комплекта. Описание на функциите на бутоните:</w:t>
      </w:r>
    </w:p>
    <w:p w:rsidR="000840F3" w:rsidRDefault="00125B0F">
      <w:r>
        <w:t>Бутон А: Главният бутон сменя стилът на светене.</w:t>
      </w:r>
    </w:p>
    <w:p w:rsidR="00125B0F" w:rsidRDefault="00125B0F">
      <w:r>
        <w:t>Бутон В: Увеличава скоростта, с която се сменят цветовете</w:t>
      </w:r>
    </w:p>
    <w:p w:rsidR="00125B0F" w:rsidRDefault="00125B0F">
      <w:r>
        <w:t>Бутон С: Намаля скоростта, с която се сменят цветовете</w:t>
      </w:r>
    </w:p>
    <w:p w:rsidR="00125B0F" w:rsidRDefault="00125B0F">
      <w:pPr>
        <w:rPr>
          <w:rFonts w:cs="Calibri"/>
          <w:lang w:val="en-US"/>
        </w:rPr>
      </w:pPr>
      <w:r>
        <w:t>Бутон D:</w:t>
      </w:r>
      <w:r>
        <w:rPr>
          <w:lang w:val="en-US"/>
        </w:rPr>
        <w:t xml:space="preserve"> </w:t>
      </w:r>
      <w:r w:rsidRPr="00F139CC">
        <w:rPr>
          <w:rFonts w:cs="Calibri"/>
          <w:lang w:val="en-US"/>
        </w:rPr>
        <w:t>Включване/</w:t>
      </w:r>
      <w:r w:rsidRPr="00F139CC">
        <w:rPr>
          <w:rFonts w:cs="Calibri"/>
        </w:rPr>
        <w:t>изключване на уреда</w:t>
      </w:r>
      <w:r w:rsidRPr="00F139CC">
        <w:rPr>
          <w:rFonts w:cs="Calibri"/>
        </w:rPr>
        <w:tab/>
      </w:r>
    </w:p>
    <w:p w:rsidR="00125B0F" w:rsidRDefault="00125B0F">
      <w:pPr>
        <w:rPr>
          <w:lang w:val="en-US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  <w:gridCol w:w="2930"/>
        <w:gridCol w:w="1624"/>
        <w:gridCol w:w="1825"/>
        <w:gridCol w:w="1826"/>
      </w:tblGrid>
      <w:tr w:rsidR="00465070" w:rsidTr="00465070">
        <w:trPr>
          <w:trHeight w:val="207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2930" w:type="dxa"/>
          </w:tcPr>
          <w:p w:rsidR="00465070" w:rsidRPr="00465070" w:rsidRDefault="00465070">
            <w:pPr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</w:t>
            </w:r>
            <w:r w:rsidRPr="00465070">
              <w:rPr>
                <w:rFonts w:cs="Calibri"/>
                <w:b/>
                <w:sz w:val="24"/>
                <w:szCs w:val="24"/>
              </w:rPr>
              <w:t>Стил на светене</w:t>
            </w:r>
          </w:p>
        </w:tc>
        <w:tc>
          <w:tcPr>
            <w:tcW w:w="1624" w:type="dxa"/>
          </w:tcPr>
          <w:p w:rsidR="00465070" w:rsidRPr="00465070" w:rsidRDefault="00465070">
            <w:pPr>
              <w:rPr>
                <w:lang w:val="en-US"/>
              </w:rPr>
            </w:pPr>
            <w:r>
              <w:t>Up key</w: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Down key</w:t>
            </w:r>
          </w:p>
        </w:tc>
        <w:tc>
          <w:tcPr>
            <w:tcW w:w="1826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ON/OFF Key</w:t>
            </w:r>
          </w:p>
        </w:tc>
      </w:tr>
      <w:tr w:rsidR="00465070" w:rsidTr="00465070">
        <w:trPr>
          <w:trHeight w:val="285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30" w:type="dxa"/>
          </w:tcPr>
          <w:p w:rsidR="00465070" w:rsidRPr="00465070" w:rsidRDefault="00465070">
            <w:r>
              <w:rPr>
                <w:lang w:val="en-US"/>
              </w:rPr>
              <w:t>червено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76.9pt;margin-top:24.35pt;width:91.25pt;height:27.65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76.9pt;margin-top:-.75pt;width:91.25pt;height:25.1pt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-1.8pt;margin-top:24.35pt;width:78.7pt;height:27.65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-1.8pt;margin-top:3.45pt;width:78.7pt;height:20.9pt;z-index:251658240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Pr="00E66905" w:rsidRDefault="00E66905"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208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30" w:type="dxa"/>
          </w:tcPr>
          <w:p w:rsidR="00465070" w:rsidRPr="00465070" w:rsidRDefault="00465070">
            <w:r>
              <w:t>зелено</w:t>
            </w:r>
          </w:p>
        </w:tc>
        <w:tc>
          <w:tcPr>
            <w:tcW w:w="1624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18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30" w:type="dxa"/>
          </w:tcPr>
          <w:p w:rsidR="00465070" w:rsidRPr="00465070" w:rsidRDefault="00465070">
            <w:r>
              <w:t>синьо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6" type="#_x0000_t32" style="position:absolute;margin-left:76.9pt;margin-top:.1pt;width:91.25pt;height:25.1pt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-1.8pt;margin-top:.1pt;width:78.7pt;height:25.1pt;z-index:251660288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69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30" w:type="dxa"/>
          </w:tcPr>
          <w:p w:rsidR="00465070" w:rsidRPr="00465070" w:rsidRDefault="00465070">
            <w:r>
              <w:t>жълто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7" type="#_x0000_t32" style="position:absolute;margin-left:76.9pt;margin-top:-.7pt;width:91.25pt;height:25.9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-1.8pt;margin-top:-.7pt;width:78.7pt;height:25.95pt;z-index:251661312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535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30" w:type="dxa"/>
          </w:tcPr>
          <w:p w:rsidR="00465070" w:rsidRPr="00465070" w:rsidRDefault="00465070">
            <w:r>
              <w:t>циан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8" type="#_x0000_t32" style="position:absolute;margin-left:76.9pt;margin-top:-.7pt;width:91.25pt;height:27.65pt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-1.8pt;margin-top:-.7pt;width:78.7pt;height:27.65pt;z-index:251662336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52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30" w:type="dxa"/>
          </w:tcPr>
          <w:p w:rsidR="00465070" w:rsidRPr="00465070" w:rsidRDefault="00465070">
            <w:r>
              <w:t>лилаво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39" type="#_x0000_t32" style="position:absolute;margin-left:76.9pt;margin-top:-.3pt;width:91.25pt;height:25.95pt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-1.8pt;margin-top:-.3pt;width:78.7pt;height:25.95pt;z-index:251663360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86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30" w:type="dxa"/>
          </w:tcPr>
          <w:p w:rsidR="00465070" w:rsidRPr="00465070" w:rsidRDefault="00465070">
            <w:r>
              <w:t>бяло</w:t>
            </w:r>
          </w:p>
        </w:tc>
        <w:tc>
          <w:tcPr>
            <w:tcW w:w="1624" w:type="dxa"/>
          </w:tcPr>
          <w:p w:rsidR="00465070" w:rsidRDefault="0044064D">
            <w:pPr>
              <w:rPr>
                <w:lang w:val="en-US"/>
              </w:rPr>
            </w:pPr>
            <w:r>
              <w:rPr>
                <w:noProof/>
              </w:rPr>
              <w:pict>
                <v:shape id="_x0000_s1041" type="#_x0000_t32" style="position:absolute;margin-left:76.9pt;margin-top:-.3pt;width:91.25pt;height:24.3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-1.8pt;margin-top:-.3pt;width:78.7pt;height:24.3pt;z-index:251664384;mso-position-horizontal-relative:text;mso-position-vertical-relative:text" o:connectortype="straight"/>
              </w:pict>
            </w:r>
          </w:p>
        </w:tc>
        <w:tc>
          <w:tcPr>
            <w:tcW w:w="1825" w:type="dxa"/>
          </w:tcPr>
          <w:p w:rsidR="00465070" w:rsidRDefault="00465070">
            <w:pPr>
              <w:rPr>
                <w:lang w:val="en-US"/>
              </w:rPr>
            </w:pP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518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30" w:type="dxa"/>
          </w:tcPr>
          <w:p w:rsidR="00465070" w:rsidRPr="00465070" w:rsidRDefault="00465070">
            <w:r w:rsidRPr="00A55287">
              <w:rPr>
                <w:rFonts w:cs="Calibri"/>
              </w:rPr>
              <w:t>Бързо преминаване през 3 цвята</w:t>
            </w:r>
          </w:p>
        </w:tc>
        <w:tc>
          <w:tcPr>
            <w:tcW w:w="1624" w:type="dxa"/>
          </w:tcPr>
          <w:p w:rsidR="00465070" w:rsidRPr="00E66905" w:rsidRDefault="00E66905">
            <w:r>
              <w:t>Увеличава скоростта</w:t>
            </w:r>
          </w:p>
        </w:tc>
        <w:tc>
          <w:tcPr>
            <w:tcW w:w="1825" w:type="dxa"/>
          </w:tcPr>
          <w:p w:rsidR="00465070" w:rsidRPr="00E66905" w:rsidRDefault="00E66905">
            <w:r>
              <w:t>Намаля скоростта</w:t>
            </w: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519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30" w:type="dxa"/>
          </w:tcPr>
          <w:p w:rsidR="00465070" w:rsidRDefault="00465070">
            <w:pPr>
              <w:rPr>
                <w:lang w:val="en-US"/>
              </w:rPr>
            </w:pPr>
            <w:r w:rsidRPr="00A55287">
              <w:rPr>
                <w:rFonts w:cs="Calibri"/>
              </w:rPr>
              <w:t>Бързо преминаване през 7 цвята</w:t>
            </w:r>
          </w:p>
        </w:tc>
        <w:tc>
          <w:tcPr>
            <w:tcW w:w="1624" w:type="dxa"/>
          </w:tcPr>
          <w:p w:rsidR="00465070" w:rsidRDefault="00E66905">
            <w:pPr>
              <w:rPr>
                <w:lang w:val="en-US"/>
              </w:rPr>
            </w:pPr>
            <w:r>
              <w:t>Увеличава скоростта</w:t>
            </w:r>
          </w:p>
        </w:tc>
        <w:tc>
          <w:tcPr>
            <w:tcW w:w="1825" w:type="dxa"/>
          </w:tcPr>
          <w:p w:rsidR="00465070" w:rsidRDefault="00E66905">
            <w:pPr>
              <w:rPr>
                <w:lang w:val="en-US"/>
              </w:rPr>
            </w:pPr>
            <w:r>
              <w:t>Намаля скоростта</w:t>
            </w: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553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30" w:type="dxa"/>
          </w:tcPr>
          <w:p w:rsidR="00465070" w:rsidRDefault="00465070">
            <w:pPr>
              <w:rPr>
                <w:lang w:val="en-US"/>
              </w:rPr>
            </w:pPr>
            <w:r w:rsidRPr="00A55287">
              <w:rPr>
                <w:rFonts w:cs="Calibri"/>
              </w:rPr>
              <w:t>Плавно преминаване през 3 цвята</w:t>
            </w:r>
          </w:p>
        </w:tc>
        <w:tc>
          <w:tcPr>
            <w:tcW w:w="1624" w:type="dxa"/>
          </w:tcPr>
          <w:p w:rsidR="00465070" w:rsidRDefault="00E66905">
            <w:pPr>
              <w:rPr>
                <w:lang w:val="en-US"/>
              </w:rPr>
            </w:pPr>
            <w:r>
              <w:t>Увеличава скоростта</w:t>
            </w:r>
          </w:p>
        </w:tc>
        <w:tc>
          <w:tcPr>
            <w:tcW w:w="1825" w:type="dxa"/>
          </w:tcPr>
          <w:p w:rsidR="00465070" w:rsidRDefault="00E66905">
            <w:pPr>
              <w:rPr>
                <w:lang w:val="en-US"/>
              </w:rPr>
            </w:pPr>
            <w:r>
              <w:t>Намаля скоростта</w:t>
            </w: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01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30" w:type="dxa"/>
          </w:tcPr>
          <w:p w:rsidR="00465070" w:rsidRDefault="00465070">
            <w:pPr>
              <w:rPr>
                <w:lang w:val="en-US"/>
              </w:rPr>
            </w:pPr>
            <w:r w:rsidRPr="00A55287">
              <w:rPr>
                <w:rFonts w:cs="Calibri"/>
              </w:rPr>
              <w:t>Плавно преминаване през 7 цвята</w:t>
            </w:r>
          </w:p>
        </w:tc>
        <w:tc>
          <w:tcPr>
            <w:tcW w:w="1624" w:type="dxa"/>
          </w:tcPr>
          <w:p w:rsidR="00465070" w:rsidRDefault="00E66905">
            <w:pPr>
              <w:rPr>
                <w:lang w:val="en-US"/>
              </w:rPr>
            </w:pPr>
            <w:r>
              <w:t>Увеличава скоростта</w:t>
            </w:r>
          </w:p>
        </w:tc>
        <w:tc>
          <w:tcPr>
            <w:tcW w:w="1825" w:type="dxa"/>
          </w:tcPr>
          <w:p w:rsidR="00465070" w:rsidRDefault="00E66905">
            <w:pPr>
              <w:rPr>
                <w:lang w:val="en-US"/>
              </w:rPr>
            </w:pPr>
            <w:r>
              <w:t>Намаля скоростта</w:t>
            </w: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  <w:tr w:rsidR="00465070" w:rsidTr="00465070">
        <w:trPr>
          <w:trHeight w:val="469"/>
        </w:trPr>
        <w:tc>
          <w:tcPr>
            <w:tcW w:w="452" w:type="dxa"/>
          </w:tcPr>
          <w:p w:rsidR="00465070" w:rsidRDefault="0046507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30" w:type="dxa"/>
          </w:tcPr>
          <w:p w:rsidR="00465070" w:rsidRPr="00465070" w:rsidRDefault="00465070">
            <w:r>
              <w:t>Бърза и плавна промяна</w:t>
            </w:r>
          </w:p>
        </w:tc>
        <w:tc>
          <w:tcPr>
            <w:tcW w:w="1624" w:type="dxa"/>
          </w:tcPr>
          <w:p w:rsidR="00465070" w:rsidRDefault="00E66905">
            <w:pPr>
              <w:rPr>
                <w:lang w:val="en-US"/>
              </w:rPr>
            </w:pPr>
            <w:r>
              <w:t>Увеличава скоростта</w:t>
            </w:r>
          </w:p>
        </w:tc>
        <w:tc>
          <w:tcPr>
            <w:tcW w:w="1825" w:type="dxa"/>
          </w:tcPr>
          <w:p w:rsidR="00465070" w:rsidRDefault="00E66905">
            <w:pPr>
              <w:rPr>
                <w:lang w:val="en-US"/>
              </w:rPr>
            </w:pPr>
            <w:r>
              <w:t>Намаля скоростта</w:t>
            </w:r>
          </w:p>
        </w:tc>
        <w:tc>
          <w:tcPr>
            <w:tcW w:w="1826" w:type="dxa"/>
          </w:tcPr>
          <w:p w:rsidR="00465070" w:rsidRDefault="00E66905">
            <w:pPr>
              <w:rPr>
                <w:lang w:val="en-US"/>
              </w:rPr>
            </w:pPr>
            <w:r>
              <w:rPr>
                <w:lang w:val="en-US"/>
              </w:rPr>
              <w:t>Превключва</w:t>
            </w:r>
          </w:p>
        </w:tc>
      </w:tr>
    </w:tbl>
    <w:p w:rsidR="00465070" w:rsidRDefault="00465070">
      <w:pPr>
        <w:rPr>
          <w:lang w:val="en-US"/>
        </w:rPr>
      </w:pPr>
    </w:p>
    <w:p w:rsidR="00B30249" w:rsidRPr="00B30249" w:rsidRDefault="00B30249" w:rsidP="00B3024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B30249">
        <w:rPr>
          <w:rFonts w:eastAsia="Times New Roman" w:cs="Times New Roman"/>
          <w:color w:val="000000"/>
          <w:lang w:val="en-US"/>
        </w:rPr>
        <w:t>ИНФОРМАЦИЯ ЗА БЕЗОПАСНОСТ:</w:t>
      </w:r>
    </w:p>
    <w:p w:rsidR="00B30249" w:rsidRPr="00B30249" w:rsidRDefault="00B30249" w:rsidP="00B3024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30249">
        <w:rPr>
          <w:rFonts w:eastAsia="Times New Roman" w:cs="Times New Roman"/>
          <w:color w:val="000000"/>
        </w:rPr>
        <w:t>1.Напрежение ще повреди уреда.</w:t>
      </w:r>
    </w:p>
    <w:p w:rsidR="00B30249" w:rsidRPr="00B30249" w:rsidRDefault="00B30249" w:rsidP="00B30249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</w:t>
      </w:r>
      <w:r w:rsidRPr="00B30249">
        <w:rPr>
          <w:rFonts w:eastAsia="Times New Roman" w:cs="Times New Roman"/>
          <w:color w:val="000000"/>
        </w:rPr>
        <w:t>Четирите проводника от изхода на контролера не трябва да се свързват погрешно. В противен случай това ще доведе до късо съединение.</w:t>
      </w:r>
    </w:p>
    <w:p w:rsidR="00B30249" w:rsidRPr="00B30249" w:rsidRDefault="00B30249" w:rsidP="00B3024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30249">
        <w:rPr>
          <w:rFonts w:eastAsia="Times New Roman" w:cs="Times New Roman"/>
          <w:color w:val="000000"/>
        </w:rPr>
        <w:t>3. Свържете изходите на контролера и </w:t>
      </w:r>
      <w:r w:rsidRPr="00B30249">
        <w:rPr>
          <w:rFonts w:eastAsia="Times New Roman" w:cs="Times New Roman"/>
          <w:color w:val="000000"/>
          <w:lang w:val="en-US"/>
        </w:rPr>
        <w:t>LED </w:t>
      </w:r>
      <w:r w:rsidRPr="00B30249">
        <w:rPr>
          <w:rFonts w:eastAsia="Times New Roman" w:cs="Times New Roman"/>
          <w:color w:val="000000"/>
          <w:shd w:val="clear" w:color="auto" w:fill="FFFFFF"/>
        </w:rPr>
        <w:t>съответствията</w:t>
      </w:r>
      <w:r w:rsidRPr="00B30249">
        <w:rPr>
          <w:rFonts w:eastAsia="Times New Roman" w:cs="Times New Roman"/>
          <w:color w:val="000000"/>
        </w:rPr>
        <w:t> </w:t>
      </w:r>
      <w:r w:rsidRPr="00B30249">
        <w:rPr>
          <w:rFonts w:eastAsia="Times New Roman" w:cs="Times New Roman"/>
          <w:color w:val="000000"/>
          <w:lang w:val="en-US"/>
        </w:rPr>
        <w:t>според инструкциите</w:t>
      </w:r>
    </w:p>
    <w:p w:rsidR="00B30249" w:rsidRPr="00B30249" w:rsidRDefault="00B30249" w:rsidP="00B30249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30249">
        <w:rPr>
          <w:rFonts w:eastAsia="Times New Roman" w:cs="Times New Roman"/>
          <w:color w:val="000000"/>
        </w:rPr>
        <w:t>4.Не оголвайте кабела на контролера</w:t>
      </w:r>
    </w:p>
    <w:p w:rsidR="00B30249" w:rsidRPr="00B30249" w:rsidRDefault="00B30249" w:rsidP="00B30249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 w:rsidRPr="00B30249">
        <w:rPr>
          <w:rFonts w:eastAsia="Times New Roman" w:cs="Times New Roman"/>
          <w:color w:val="000000"/>
        </w:rPr>
        <w:t>Стандартната гаранция е една година. Тя не включва щети нанесени от неправилна експлоатация</w:t>
      </w:r>
      <w:r>
        <w:rPr>
          <w:rFonts w:eastAsia="Times New Roman" w:cs="Times New Roman"/>
          <w:color w:val="000000"/>
        </w:rPr>
        <w:t>.</w:t>
      </w:r>
    </w:p>
    <w:p w:rsidR="00B30249" w:rsidRPr="00B30249" w:rsidRDefault="00B30249" w:rsidP="00B30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02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6487C" w:rsidRDefault="00E6487C" w:rsidP="00B30249">
      <w:pPr>
        <w:pStyle w:val="ListParagraph"/>
        <w:spacing w:after="0" w:line="240" w:lineRule="auto"/>
        <w:jc w:val="both"/>
      </w:pPr>
    </w:p>
    <w:p w:rsidR="00B30249" w:rsidRDefault="00B30249" w:rsidP="00E6487C"/>
    <w:p w:rsidR="00B30249" w:rsidRDefault="00B30249" w:rsidP="00E6487C"/>
    <w:p w:rsidR="00B30249" w:rsidRDefault="00B30249" w:rsidP="00E6487C"/>
    <w:p w:rsidR="00B30249" w:rsidRDefault="00B30249" w:rsidP="00E6487C"/>
    <w:p w:rsidR="00E6487C" w:rsidRDefault="00E6487C" w:rsidP="00E6487C">
      <w:r>
        <w:lastRenderedPageBreak/>
        <w:t>СХЕМА НА СВЪРЗВАНЕ:</w:t>
      </w:r>
    </w:p>
    <w:p w:rsidR="00E6487C" w:rsidRPr="00E6487C" w:rsidRDefault="00AB69E7" w:rsidP="00E6487C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451330" cy="2849526"/>
            <wp:effectExtent l="19050" t="0" r="6370" b="0"/>
            <wp:docPr id="2" name="Picture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9369" cy="28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87C" w:rsidRPr="00E6487C" w:rsidSect="0044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34" w:rsidRDefault="000F2234" w:rsidP="00B04EAE">
      <w:pPr>
        <w:spacing w:after="0" w:line="240" w:lineRule="auto"/>
      </w:pPr>
      <w:r>
        <w:separator/>
      </w:r>
    </w:p>
  </w:endnote>
  <w:endnote w:type="continuationSeparator" w:id="1">
    <w:p w:rsidR="000F2234" w:rsidRDefault="000F2234" w:rsidP="00B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34" w:rsidRDefault="000F2234" w:rsidP="00B04EAE">
      <w:pPr>
        <w:spacing w:after="0" w:line="240" w:lineRule="auto"/>
      </w:pPr>
      <w:r>
        <w:separator/>
      </w:r>
    </w:p>
  </w:footnote>
  <w:footnote w:type="continuationSeparator" w:id="1">
    <w:p w:rsidR="000F2234" w:rsidRDefault="000F2234" w:rsidP="00B0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6FD"/>
    <w:multiLevelType w:val="hybridMultilevel"/>
    <w:tmpl w:val="FBA8FE46"/>
    <w:lvl w:ilvl="0" w:tplc="AC666D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059"/>
    <w:multiLevelType w:val="hybridMultilevel"/>
    <w:tmpl w:val="CD605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511"/>
    <w:rsid w:val="000840F3"/>
    <w:rsid w:val="000B7AB7"/>
    <w:rsid w:val="000F2234"/>
    <w:rsid w:val="00125B0F"/>
    <w:rsid w:val="0044064D"/>
    <w:rsid w:val="00465070"/>
    <w:rsid w:val="00465511"/>
    <w:rsid w:val="00577450"/>
    <w:rsid w:val="00AB69E7"/>
    <w:rsid w:val="00B04EAE"/>
    <w:rsid w:val="00B30249"/>
    <w:rsid w:val="00B73B54"/>
    <w:rsid w:val="00D909CC"/>
    <w:rsid w:val="00E6487C"/>
    <w:rsid w:val="00E6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1"/>
        <o:r id="V:Rule16" type="connector" idref="#_x0000_s1034"/>
        <o:r id="V:Rule17" type="connector" idref="#_x0000_s1028"/>
        <o:r id="V:Rule18" type="connector" idref="#_x0000_s1039"/>
        <o:r id="V:Rule19" type="connector" idref="#_x0000_s1027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0249"/>
  </w:style>
  <w:style w:type="paragraph" w:styleId="Header">
    <w:name w:val="header"/>
    <w:basedOn w:val="Normal"/>
    <w:link w:val="HeaderChar"/>
    <w:uiPriority w:val="99"/>
    <w:semiHidden/>
    <w:unhideWhenUsed/>
    <w:rsid w:val="00B0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EAE"/>
  </w:style>
  <w:style w:type="paragraph" w:styleId="Footer">
    <w:name w:val="footer"/>
    <w:basedOn w:val="Normal"/>
    <w:link w:val="FooterChar"/>
    <w:uiPriority w:val="99"/>
    <w:semiHidden/>
    <w:unhideWhenUsed/>
    <w:rsid w:val="00B0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2012-08-28T12:19:00Z</dcterms:created>
  <dcterms:modified xsi:type="dcterms:W3CDTF">2012-08-28T12:19:00Z</dcterms:modified>
</cp:coreProperties>
</file>